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172c" w14:textId="b3d172c">
      <w:pPr>
        <w:pStyle w:val="TitleStyle"/>
        <w15:collapsed w:val="false"/>
      </w:pPr>
      <w:r>
        <w:t>Zarządzenie środków związanych z wystąpieniem wysoce zjadliwej grypy ptaków.</w:t>
      </w:r>
    </w:p>
    <w:p>
      <w:pPr>
        <w:pStyle w:val="NormalStyle"/>
      </w:pPr>
      <w:r>
        <w:t>Dz.U.2016.2091 z dnia 2016.12.20</w:t>
      </w:r>
    </w:p>
    <w:p>
      <w:pPr>
        <w:pStyle w:val="NormalStyle"/>
      </w:pPr>
      <w:r>
        <w:t>Status: Akt obowiązujący </w:t>
      </w:r>
    </w:p>
    <w:p>
      <w:pPr>
        <w:pStyle w:val="NormalStyle"/>
      </w:pPr>
      <w:r>
        <w:t>Wersja od: 20 grudnia 2016 r. </w:t>
      </w:r>
    </w:p>
    <w:p>
      <w:pPr>
        <w:spacing w:before="146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54"/>
          <w:lang w:val="pl-Pl"/>
        </w:rPr>
        <w:t>ROZPORZĄDZENIE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54"/>
          <w:lang w:val="pl-Pl"/>
        </w:rPr>
        <w:t xml:space="preserve">MINISTRA ROLNICTWA I ROZWOJU WSI </w:t>
      </w:r>
      <w:r>
        <w:rPr>
          <w:rFonts w:ascii="Times New Roman"/>
          <w:b/>
          <w:i w:val="false"/>
          <w:color w:val="000000"/>
          <w:sz w:val="29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54"/>
          <w:lang w:val="pl-Pl"/>
        </w:rPr>
        <w:t xml:space="preserve"> 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48"/>
          <w:lang w:val="pl-Pl"/>
        </w:rPr>
        <w:t>z dnia 20 grudnia 2016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48"/>
          <w:lang w:val="pl-Pl"/>
        </w:rPr>
        <w:t>w sprawie zarządzenia środków związanych z wystąpieniem wysoce zjadliwej grypy ptaków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Na podstawie </w:t>
      </w:r>
      <w:r>
        <w:rPr>
          <w:rFonts w:ascii="Times New Roman"/>
          <w:b w:val="false"/>
          <w:i w:val="false"/>
          <w:color w:val="1b1b1b"/>
          <w:sz w:val="36"/>
          <w:lang w:val="pl-Pl"/>
        </w:rPr>
        <w:t>art. 47 ust. 1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 ustawy z dnia 11 marca 2004 r. o ochronie zdrowia zwierząt oraz zwalczaniu chorób zakaźnych zwierząt (Dz. U. z 2014 r. poz. 1539, z 2015 r. poz. 266 i 470 oraz z 2016 r. poz. 1605) zarządza się,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36"/>
          <w:lang w:val="pl-Pl"/>
        </w:rPr>
        <w:t xml:space="preserve">§  1.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W związku z wystąpieniem wysoce zjadliwej grypy ptaków wywołanej wirusem grypy A podtypu H5 i H7, na terytorium Rzeczypospolitej Polskiej: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1)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zakazuje się: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a)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organizowania targów, wystaw, pokazów lub konkursów z udziałem żywych kur, kaczek, gęsi, indyków, przepiórek, perlic, strusi oraz innych bezgrzebieniowców, gołębi, bażantów i kuropatw, z wyłączeniem lotów treningowych lub lotów konkursowych gołębi,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b)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przechowywania i prezentacji w celu sprzedaży, oferowania do sprzedaży, sprzedaży, dostarczania oraz każdego innego sposobu zbycia ptaków, o których mowa w lit. a, na targowiskach,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c)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pojenia drobiu oraz ptaków utrzymywanych przez człowieka wodą ze zbiorników, do których dostęp mają dzikie ptaki,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d)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wnoszenia i wwożenia na teren gospodarstwa, w którym jest utrzymywany drób, zwłok dzikich ptaków lub tusz ptaków łownych;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2)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nakazuje się: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a)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odosobnienie drobiu lub innych ptaków w gospodarstwie, w szczególności w zamkniętych obiektach budowlanych lub innych miejscach, w sposób uniemożliwiający kontakt z drobiem lub innymi ptakami utrzymywanymi w innych gospodarstwach oraz ograniczający ich kontakt z dzikimi ptakami,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b)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zgłaszanie do powiatowego lekarza weterynarii miejsc, w których jest utrzymywany drób lub inne ptaki, z wyłączeniem ptaków utrzymywanych stale w pomieszczeniach mieszkalnych,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c)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utrzymywanie drobiu w sposób wykluczający jego dostęp do zbiorników wodnych, do których dostęp mają dzikie ptaki,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d)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zgłaszanie powiatowemu lekarzowi weterynarii właściwemu dla miejsca wysyłki, co najmniej na 24 godziny przed przemieszczeniem, informacji o planowanym przemieszczeniu przesyłek drobiu obejmujących: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–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rodzaj przesyłki, ze wskazaniem odpowiednio gatunku drobiu, piskląt jednodniowych albo jaj wylęgowych,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–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datę przemieszczenia,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–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miejsce wysyłki i miejsce przeznaczenia,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–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liczbę ptaków,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e)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przechowywanie paszy dla ptaków w sposób zabezpieczający przed kontaktem z dzikimi ptakami oraz ich odchodami,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f)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karmienie i pojenie drobiu oraz ptaków utrzymywanych w niewoli w sposób zabezpieczający paszę i wodę przed dostępem dzikich ptaków oraz ich odchodami,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g)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wyłożenie mat dezynfekcyjnych przed wejściami i wyjściami z budynków inwentarskich, w których jest utrzymywany drób, a w przypadku braku niecek dezynfekcyjnych - przed wjazdami i wyjazdami z gospodarstwa, w którym jest utrzymywany drób, oraz stałe utrzymywanie wyłożonych mat lub niecek dezynfekcyjnych w stanie zapewniającym skuteczne działanie środka dezynfekcyjnego,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h)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stosowanie przez osoby wchodzące do budynków inwentarskich, w których jest utrzymywany drób, odzieży ochronnej oraz obuwia ochronnego, przeznaczonych do użytku wyłącznie w danym budynku,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i)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stosowanie przez osoby wykonujące czynności związane z obsługą drobiu zasad higieny osobistej, w tym mycie rąk przed wejściem do budynków inwentarskich,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j)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oczyszczanie i odkażanie sprzętu i narzędzi używanych do obsługi drobiu przed każdym ich użyciem,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k)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powstrzymanie się przez osoby, które w ciągu ostatnich 72 godzin uczestniczyły w polowaniu na ptaki łowne, od wykonywania czynności związanych z obsługą drobiu,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l)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dokonywanie codziennego przeglądu stad drobiu wraz z prowadzeniem dokumentacji zawierającej w szczególności informacje na temat liczby padłych ptaków, spadku pobierania paszy lub nieśności.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Posiadacz drobiu zawiadamia organ Inspekcji Weterynaryjnej albo najbliższy podmiot świadczący usługi z zakresu medycyny weterynaryjnej o wystąpieniu u drobiu następujących objawów klinicznych: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1)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zwiększonej śmiertelności;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2)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znaczącego spadku pobierania paszy i wody;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3)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objawów nerwowych takich jak: drgawki, skręty szyi, paraliż nóg i skrzydeł, niezborność ruchów;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4)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duszności;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5)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sinicy i wybroczyn;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6)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biegunki;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7)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nagłego spadku nieśności.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Dzierżawcy lub zarządcy obwodów łowieckich zgłaszają organowi Inspekcji Weterynaryjnej albo najbliższemu podmiotowi świadczącemu usługi z zakresu medycyny weterynaryjnej przypadki zwiększonej śmiertelności dzikich ptaków.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36"/>
          <w:lang w:val="pl-Pl"/>
        </w:rPr>
        <w:t xml:space="preserve">§  2. 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Dopuszcza się, po uzyskaniu zgody powiatowego lekarza weterynarii, zorganizowanie targu, wystawy, pokazu lub konkursu z udziałem żywych ptaków, wyłącznie w pomieszczeniu uniemożliwiającym kontakt tych ptaków z dzikim ptakami.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Powiatowy lekarz weterynarii wyraża zgodę, o której mowa w ust. 1, jeżeli: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1)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podmiot zamierzający zorganizować: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a)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targ, wystawę lub konkurs z udziałem żywych ptaków przedstawi - w terminie co najmniej 30 dni przed planowaną datą tego targu, wystawy lub konkursu,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b)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pokaz z udziałem żywych ptaków przedstawi - w terminie co najmniej 7 dni przed planowaną datą tego pokazu</w:t>
      </w:r>
    </w:p>
    <w:p>
      <w:pPr>
        <w:spacing w:before="25" w:after="0"/>
        <w:ind w:left="373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>- wykaz gospodarstw, z których będą pochodzić ptaki, z udziałem których ma zostać zorganizowany odpowiednio targ, wystawa, konkurs lub pokaz;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2)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przeprowadzona przez tego lekarza analiza ryzyka wykaże, że zorganizowanie targu, wystawy, pokazu lub konkursu z udziałem żywych ptaków nie spowoduje zagrożenia wystąpienia wysoce zjadliwej grypy ptaków.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Powiatowy lekarz weterynarii przeprowadza analizę ryzyka, biorąc pod uwagę status epizootyczny miejsca, w którym ma być zorganizowany targ, wystawa, pokaz lub konkurs z udziałem żywych ptaków, oraz miejsc pochodzenia tych ptaków,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1)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czy w ostatnich trzech miesiącach nie odnotowano w miejscach pochodzenia ptaków ognisk wysoce zjadliwej grypy ptaków;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2)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czy gospodarstwo położone na terytorium Rzeczypospolitej Polskiej, z którego pochodzi drób przeznaczony na targ, wystawę, pokaz lub konkurs, spełnia wymagania określone w rozporządzeniu;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3)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lokalizację zakładu drobiu lub fermy drobiu.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4.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Powiatowy lekarz weterynarii, przeprowadzając analizę ryzyka w zakresie dotyczącym miejsc pochodzenia żywych ptaków, z udziałem których ma zostać zorganizowany targ, wystawa, pokaz lub konkurs, bierze pod uwagę informacje o statusie epizootycznym tych miejsc, przekazane mu przez właściwych miejscowo powiatowych lekarzy weterynarii.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5.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Żywe ptaki, o których mowa w § 1 ust. 1 pkt 1 lit. a, z udziałem których ma zostać zorganizowany targ, wystawa, pokaz lub konkurs, zaopatruje się w świadectwo zdrowia zawierające następujące dane: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1)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rodzaj przesyłki, ze wskazaniem gatunku drobiu;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2)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datę przemieszczenia;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3)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miejsce pochodzenia, miejsce wysyłki i miejsce przeznaczenia;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4) 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liczbę ptaków.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36"/>
          <w:lang w:val="pl-Pl"/>
        </w:rPr>
        <w:t xml:space="preserve">§  3. 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>Rozporządzenie wchodzi w życie po upływie 7 dni od dnia ogłoszenia.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9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 Minister Rolnictwa i Rozwoju Wsi kieruje działem administracji rządowej - rolnictwo, na podstawie </w:t>
      </w:r>
      <w:r>
        <w:rPr>
          <w:rFonts w:ascii="Times New Roman"/>
          <w:b w:val="false"/>
          <w:i w:val="false"/>
          <w:color w:val="1b1b1b"/>
          <w:sz w:val="36"/>
          <w:lang w:val="pl-Pl"/>
        </w:rPr>
        <w:t>§ 1 ust. 2 pkt 1</w:t>
      </w:r>
      <w:r>
        <w:rPr>
          <w:rFonts w:ascii="Times New Roman"/>
          <w:b w:val="false"/>
          <w:i w:val="false"/>
          <w:color w:val="000000"/>
          <w:sz w:val="36"/>
          <w:lang w:val="pl-Pl"/>
        </w:rPr>
        <w:t xml:space="preserve"> rozporządzenia Prezesa Rady Ministrów z dnia 17 listopada 2015 r. w sprawie szczegółowego zakresu działania Ministra Rolnictwa i Rozwoju Wsi (Dz. U. poz. 1906).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36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  <w:sz w:val="36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jc w:val="center"/>
    </w:pPr>
    <w:rPr>
      <w:rFonts w:ascii="Times New Roman" w:hAnsi="Times New Roman" w:eastAsia="Times New Roman" w:cs="Times New Roman"/>
      <w:b/>
      <w:color w:val="000000" w:themeColor="text1"/>
      <w:sz w:val="63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48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48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36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36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36"/>
    </w:rPr>
  </w:style>
  <w:style w:type="paragraph" w:styleId="DocDefaults">
    <w:name w:val="DocDefaults"/>
    <w:pPr>
      <w:spacing w:after="200" w:line="276" w:lineRule="auto"/>
    </w:pPr>
    <w:rPr>
      <w:rFonts w:ascii="Times New Roman" w:hAnsi="Times New Roman" w:eastAsia="Times New Roman" w:cs="Times New Roman" w:asciiTheme="minorHAnsi" w:hAnsiTheme="minorHAnsi" w:eastAsiaTheme="minorHAnsi" w:cstheme="minorBidi"/>
      <w:sz w:val="36"/>
      <w:szCs w:val="22"/>
      <w:lang w:val="pl-Pl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